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E7643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C82">
        <w:rPr>
          <w:b/>
          <w:sz w:val="28"/>
          <w:szCs w:val="28"/>
        </w:rPr>
        <w:t xml:space="preserve"> </w:t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AD59B3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AD59B3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85BB1" w:rsidRP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i w:val="0"/>
          <w:color w:val="auto"/>
          <w:sz w:val="28"/>
          <w:szCs w:val="28"/>
        </w:rPr>
      </w:pPr>
    </w:p>
    <w:p w:rsid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  <w:r w:rsidRPr="00485BB1">
        <w:rPr>
          <w:rStyle w:val="af3"/>
          <w:b/>
          <w:i w:val="0"/>
          <w:color w:val="auto"/>
          <w:sz w:val="28"/>
          <w:szCs w:val="28"/>
        </w:rPr>
        <w:t>О</w:t>
      </w:r>
      <w:r w:rsidR="00EF59EC">
        <w:rPr>
          <w:rStyle w:val="af3"/>
          <w:b/>
          <w:i w:val="0"/>
          <w:color w:val="auto"/>
          <w:sz w:val="28"/>
          <w:szCs w:val="28"/>
        </w:rPr>
        <w:t xml:space="preserve"> внесении изменений в постановление администрации Тужинского муниципального района от 04.06.2013 №309</w:t>
      </w:r>
    </w:p>
    <w:p w:rsidR="00EF59EC" w:rsidRPr="00485BB1" w:rsidRDefault="00EF59EC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</w:p>
    <w:p w:rsidR="00485BB1" w:rsidRPr="00485BB1" w:rsidRDefault="00EF59EC" w:rsidP="00485BB1">
      <w:pPr>
        <w:pStyle w:val="Style5"/>
        <w:widowControl/>
        <w:spacing w:line="360" w:lineRule="auto"/>
        <w:ind w:firstLine="708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А</w:t>
      </w:r>
      <w:r w:rsidR="00485BB1" w:rsidRPr="00485BB1">
        <w:rPr>
          <w:rStyle w:val="af3"/>
          <w:i w:val="0"/>
          <w:color w:val="auto"/>
          <w:sz w:val="28"/>
          <w:szCs w:val="28"/>
        </w:rPr>
        <w:t>дминистрация Тужинского муниципального района ПОСТАНОВЛ</w:t>
      </w:r>
      <w:r w:rsidR="00485BB1" w:rsidRPr="00485BB1">
        <w:rPr>
          <w:rStyle w:val="af3"/>
          <w:i w:val="0"/>
          <w:color w:val="auto"/>
          <w:sz w:val="28"/>
          <w:szCs w:val="28"/>
        </w:rPr>
        <w:t>Я</w:t>
      </w:r>
      <w:r w:rsidR="00485BB1" w:rsidRPr="00485BB1">
        <w:rPr>
          <w:rStyle w:val="af3"/>
          <w:i w:val="0"/>
          <w:color w:val="auto"/>
          <w:sz w:val="28"/>
          <w:szCs w:val="28"/>
        </w:rPr>
        <w:t>ЕТ:</w:t>
      </w:r>
    </w:p>
    <w:p w:rsidR="00485BB1" w:rsidRDefault="00485BB1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ab/>
      </w:r>
      <w:r w:rsidRPr="00485BB1">
        <w:rPr>
          <w:rStyle w:val="af3"/>
          <w:i w:val="0"/>
          <w:color w:val="auto"/>
          <w:sz w:val="28"/>
          <w:szCs w:val="28"/>
        </w:rPr>
        <w:t>1.</w:t>
      </w:r>
      <w:r w:rsidR="00EF59EC">
        <w:rPr>
          <w:rStyle w:val="af3"/>
          <w:i w:val="0"/>
          <w:color w:val="auto"/>
          <w:sz w:val="28"/>
          <w:szCs w:val="28"/>
        </w:rPr>
        <w:t>Внести в постановление а</w:t>
      </w:r>
      <w:r w:rsidR="00EF59EC" w:rsidRPr="00485BB1">
        <w:rPr>
          <w:rStyle w:val="af3"/>
          <w:i w:val="0"/>
          <w:color w:val="auto"/>
          <w:sz w:val="28"/>
          <w:szCs w:val="28"/>
        </w:rPr>
        <w:t>дминистрация Тужинского муниципального района</w:t>
      </w:r>
      <w:r w:rsidR="00EF59EC">
        <w:rPr>
          <w:rStyle w:val="af3"/>
          <w:i w:val="0"/>
          <w:color w:val="auto"/>
          <w:sz w:val="28"/>
          <w:szCs w:val="28"/>
        </w:rPr>
        <w:t xml:space="preserve"> от 04.06.2013 №309, которым утверждена муниципальная адресная программа «Переселение граждан Тужинского района из аварийного жилищного фонда на 2013-2017 годы» (далее –Программа) следующие изменения: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ab/>
        <w:t>1.1. Строку паспорта «Объемы и источники финансирования Программы» Программы изложить в следующей редакции: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«общий объем финансирования – 7713600,0 рублей,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в том числе: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средства Фонда содействия реформированию жилищно-коммунального хозяйства – 6056736,76 рублей,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средства областного бюджета – 1656091,88 рублей,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средства местного бюджета – 771,36»;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ab/>
        <w:t>1.2. Абзац 2 пункта 4.3 раздела 4 Программы изложить в следующей редакции: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«Общий объем финансирования – 7713600,0 рублей,</w:t>
      </w:r>
    </w:p>
    <w:p w:rsidR="00EF59EC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в том числе:</w:t>
      </w:r>
    </w:p>
    <w:p w:rsidR="00EF59EC" w:rsidRDefault="00EF59EC" w:rsidP="00EF59EC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средства Фонда содействия реформированию жилищно-коммунального хозяйства – 6056736,76 рублей,</w:t>
      </w:r>
    </w:p>
    <w:p w:rsidR="00EF59EC" w:rsidRDefault="00EF59EC" w:rsidP="00EF59EC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средства областного бюджета – 1656091,88 рублей,</w:t>
      </w:r>
    </w:p>
    <w:p w:rsidR="00EF59EC" w:rsidRDefault="00EF59EC" w:rsidP="00EF59EC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lastRenderedPageBreak/>
        <w:t>средства местного бюджета – 771,36»;</w:t>
      </w:r>
    </w:p>
    <w:p w:rsidR="00EF59EC" w:rsidRPr="00485BB1" w:rsidRDefault="00EF59EC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ab/>
        <w:t xml:space="preserve">1.3. Строку 12 </w:t>
      </w:r>
      <w:r w:rsidR="00AF48F3">
        <w:rPr>
          <w:rStyle w:val="af3"/>
          <w:i w:val="0"/>
          <w:color w:val="auto"/>
          <w:sz w:val="28"/>
          <w:szCs w:val="28"/>
        </w:rPr>
        <w:t>М</w:t>
      </w:r>
      <w:r>
        <w:rPr>
          <w:rStyle w:val="af3"/>
          <w:i w:val="0"/>
          <w:color w:val="auto"/>
          <w:sz w:val="28"/>
          <w:szCs w:val="28"/>
        </w:rPr>
        <w:t>ероприяти</w:t>
      </w:r>
      <w:r w:rsidR="00AF48F3">
        <w:rPr>
          <w:rStyle w:val="af3"/>
          <w:i w:val="0"/>
          <w:color w:val="auto"/>
          <w:sz w:val="28"/>
          <w:szCs w:val="28"/>
        </w:rPr>
        <w:t>й</w:t>
      </w:r>
      <w:r>
        <w:rPr>
          <w:rStyle w:val="af3"/>
          <w:i w:val="0"/>
          <w:color w:val="auto"/>
          <w:sz w:val="28"/>
          <w:szCs w:val="28"/>
        </w:rPr>
        <w:t xml:space="preserve"> по реализации </w:t>
      </w:r>
      <w:r w:rsidR="00084C96">
        <w:rPr>
          <w:rStyle w:val="af3"/>
          <w:i w:val="0"/>
          <w:color w:val="auto"/>
          <w:sz w:val="28"/>
          <w:szCs w:val="28"/>
        </w:rPr>
        <w:t>муниципальной адресной программы «Переселение граждан Тужинского района из аварийного жилищного фонда на 2013-2017 годы» изложить в новой редакции согласно приложению.</w:t>
      </w:r>
    </w:p>
    <w:p w:rsidR="00926489" w:rsidRPr="00A54F90" w:rsidRDefault="00084C96" w:rsidP="00485BB1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2</w:t>
      </w:r>
      <w:r w:rsidR="00485BB1" w:rsidRPr="00B60AFC">
        <w:rPr>
          <w:rStyle w:val="af3"/>
          <w:i w:val="0"/>
          <w:color w:val="auto"/>
          <w:sz w:val="28"/>
          <w:szCs w:val="28"/>
        </w:rPr>
        <w:t>.</w:t>
      </w:r>
      <w:r w:rsidR="00926489" w:rsidRPr="00A54F90">
        <w:rPr>
          <w:sz w:val="28"/>
          <w:szCs w:val="28"/>
        </w:rPr>
        <w:t xml:space="preserve"> Настоящее постановление </w:t>
      </w:r>
      <w:r w:rsidR="00C85B83">
        <w:rPr>
          <w:sz w:val="28"/>
          <w:szCs w:val="28"/>
        </w:rPr>
        <w:t xml:space="preserve">вступает в силу с момента опубликования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413DC0" w:rsidRPr="006E1D43" w:rsidRDefault="004947DD" w:rsidP="007D01E8">
      <w:pPr>
        <w:pStyle w:val="heading"/>
        <w:shd w:val="clear" w:color="auto" w:fill="auto"/>
        <w:spacing w:before="0" w:beforeAutospacing="0" w:after="72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489" w:rsidRPr="006E1D43">
        <w:rPr>
          <w:sz w:val="28"/>
          <w:szCs w:val="28"/>
        </w:rPr>
        <w:t xml:space="preserve">. Контроль за исполнением постановления </w:t>
      </w:r>
      <w:r w:rsidR="00BD146A">
        <w:rPr>
          <w:sz w:val="28"/>
          <w:szCs w:val="28"/>
        </w:rPr>
        <w:t>оставляю за собой.</w:t>
      </w:r>
    </w:p>
    <w:p w:rsidR="00556BC9" w:rsidRDefault="00BD146A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 xml:space="preserve">муниципального района            </w:t>
      </w:r>
      <w:r w:rsidR="00BD146A">
        <w:rPr>
          <w:color w:val="000000"/>
          <w:sz w:val="28"/>
          <w:szCs w:val="28"/>
        </w:rPr>
        <w:t xml:space="preserve">   Е.В. Видякина</w:t>
      </w:r>
    </w:p>
    <w:p w:rsidR="00C313EA" w:rsidRPr="00C313EA" w:rsidRDefault="00C313EA" w:rsidP="00C313EA">
      <w:pPr>
        <w:spacing w:after="360"/>
        <w:jc w:val="both"/>
        <w:rPr>
          <w:color w:val="000000"/>
          <w:sz w:val="28"/>
          <w:szCs w:val="28"/>
        </w:rPr>
        <w:sectPr w:rsidR="00C313EA" w:rsidRPr="00C313EA" w:rsidSect="00892B96">
          <w:headerReference w:type="even" r:id="rId9"/>
          <w:headerReference w:type="default" r:id="rId10"/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084C96" w:rsidRPr="00084C96" w:rsidRDefault="00084C96" w:rsidP="00084C96">
      <w:pPr>
        <w:pStyle w:val="FR1"/>
        <w:tabs>
          <w:tab w:val="left" w:pos="11445"/>
        </w:tabs>
        <w:spacing w:before="0" w:line="100" w:lineRule="atLeast"/>
        <w:ind w:left="9204" w:right="0"/>
        <w:jc w:val="left"/>
        <w:rPr>
          <w:rFonts w:ascii="Times New Roman" w:hAnsi="Times New Roman" w:cs="Times New Roman"/>
          <w:sz w:val="28"/>
        </w:rPr>
      </w:pPr>
      <w:r w:rsidRPr="00084C96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AD59B3" w:rsidRDefault="00AD59B3" w:rsidP="00084C96">
      <w:pPr>
        <w:pStyle w:val="FR1"/>
        <w:spacing w:before="0" w:line="100" w:lineRule="atLeast"/>
        <w:ind w:left="9204" w:right="0"/>
        <w:jc w:val="left"/>
        <w:rPr>
          <w:rFonts w:ascii="Times New Roman" w:hAnsi="Times New Roman" w:cs="Times New Roman"/>
          <w:sz w:val="28"/>
        </w:rPr>
      </w:pPr>
    </w:p>
    <w:p w:rsidR="009D31C6" w:rsidRDefault="009D31C6" w:rsidP="00084C96">
      <w:pPr>
        <w:pStyle w:val="FR1"/>
        <w:spacing w:before="0" w:line="100" w:lineRule="atLeast"/>
        <w:ind w:left="9204"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84C96" w:rsidRDefault="00084C96" w:rsidP="00084C96">
      <w:pPr>
        <w:pStyle w:val="FR1"/>
        <w:spacing w:before="0" w:line="100" w:lineRule="atLeast"/>
        <w:ind w:left="9204" w:right="0"/>
        <w:jc w:val="left"/>
        <w:rPr>
          <w:rFonts w:ascii="Times New Roman" w:hAnsi="Times New Roman" w:cs="Times New Roman"/>
          <w:sz w:val="28"/>
        </w:rPr>
      </w:pPr>
      <w:r w:rsidRPr="00084C96">
        <w:rPr>
          <w:rFonts w:ascii="Times New Roman" w:hAnsi="Times New Roman" w:cs="Times New Roman"/>
          <w:sz w:val="28"/>
        </w:rPr>
        <w:t>Тужинского муниципального района</w:t>
      </w:r>
    </w:p>
    <w:p w:rsidR="00084C96" w:rsidRPr="00084C96" w:rsidRDefault="00084C96" w:rsidP="00084C96">
      <w:pPr>
        <w:pStyle w:val="FR1"/>
        <w:spacing w:before="0" w:line="100" w:lineRule="atLeast"/>
        <w:ind w:left="9204" w:righ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</w:t>
      </w:r>
      <w:r w:rsidR="00AD59B3">
        <w:rPr>
          <w:rFonts w:ascii="Times New Roman" w:hAnsi="Times New Roman" w:cs="Times New Roman"/>
          <w:sz w:val="28"/>
        </w:rPr>
        <w:t>11.12.2014</w:t>
      </w:r>
      <w:r>
        <w:rPr>
          <w:rFonts w:ascii="Times New Roman" w:hAnsi="Times New Roman" w:cs="Times New Roman"/>
          <w:sz w:val="28"/>
        </w:rPr>
        <w:t>_№_</w:t>
      </w:r>
      <w:r w:rsidR="00AD59B3">
        <w:rPr>
          <w:rFonts w:ascii="Times New Roman" w:hAnsi="Times New Roman" w:cs="Times New Roman"/>
          <w:sz w:val="28"/>
        </w:rPr>
        <w:t>533</w:t>
      </w:r>
      <w:r>
        <w:rPr>
          <w:rFonts w:ascii="Times New Roman" w:hAnsi="Times New Roman" w:cs="Times New Roman"/>
          <w:sz w:val="28"/>
        </w:rPr>
        <w:t>__</w:t>
      </w:r>
    </w:p>
    <w:p w:rsidR="00084C96" w:rsidRDefault="00084C96" w:rsidP="00084C96">
      <w:pPr>
        <w:spacing w:after="480"/>
        <w:ind w:left="7080"/>
        <w:rPr>
          <w:sz w:val="28"/>
        </w:rPr>
      </w:pPr>
      <w:r w:rsidRPr="00084C96">
        <w:rPr>
          <w:sz w:val="28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261"/>
        <w:gridCol w:w="1417"/>
        <w:gridCol w:w="1562"/>
        <w:gridCol w:w="1704"/>
        <w:gridCol w:w="1563"/>
        <w:gridCol w:w="994"/>
        <w:gridCol w:w="947"/>
        <w:gridCol w:w="3063"/>
      </w:tblGrid>
      <w:tr w:rsidR="00084C96" w:rsidRPr="007C2483" w:rsidTr="007C2483">
        <w:trPr>
          <w:trHeight w:val="3670"/>
        </w:trPr>
        <w:tc>
          <w:tcPr>
            <w:tcW w:w="685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  <w:r w:rsidRPr="007C2483">
              <w:rPr>
                <w:sz w:val="28"/>
                <w:lang w:eastAsia="ar-SA"/>
              </w:rPr>
              <w:t>12</w:t>
            </w:r>
          </w:p>
        </w:tc>
        <w:tc>
          <w:tcPr>
            <w:tcW w:w="3261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  <w:r w:rsidRPr="007C2483">
              <w:rPr>
                <w:sz w:val="28"/>
                <w:lang w:eastAsia="ar-SA"/>
              </w:rPr>
              <w:t>Строительство, приобретение жилых помещений, предназначенных для расселения граждан, выплата гражданам- собственникам жилых помещений в аварийных многоквартирных домах выкупной цены изымаемых жилых помещений -всего</w:t>
            </w:r>
          </w:p>
        </w:tc>
        <w:tc>
          <w:tcPr>
            <w:tcW w:w="1417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  <w:r w:rsidRPr="007C2483">
              <w:rPr>
                <w:sz w:val="28"/>
                <w:lang w:eastAsia="ar-SA"/>
              </w:rPr>
              <w:t>7713600,0</w:t>
            </w:r>
          </w:p>
        </w:tc>
        <w:tc>
          <w:tcPr>
            <w:tcW w:w="1562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  <w:r w:rsidRPr="007C2483">
              <w:rPr>
                <w:sz w:val="28"/>
                <w:lang w:eastAsia="ar-SA"/>
              </w:rPr>
              <w:t>6056736,46</w:t>
            </w:r>
          </w:p>
        </w:tc>
        <w:tc>
          <w:tcPr>
            <w:tcW w:w="1704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  <w:r w:rsidRPr="007C2483">
              <w:rPr>
                <w:sz w:val="28"/>
                <w:lang w:eastAsia="ar-SA"/>
              </w:rPr>
              <w:t>1656091,88</w:t>
            </w:r>
          </w:p>
        </w:tc>
        <w:tc>
          <w:tcPr>
            <w:tcW w:w="1563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  <w:r w:rsidRPr="007C2483">
              <w:rPr>
                <w:sz w:val="28"/>
                <w:lang w:eastAsia="ar-SA"/>
              </w:rPr>
              <w:t>771,36</w:t>
            </w:r>
          </w:p>
        </w:tc>
        <w:tc>
          <w:tcPr>
            <w:tcW w:w="994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</w:p>
        </w:tc>
        <w:tc>
          <w:tcPr>
            <w:tcW w:w="947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</w:p>
        </w:tc>
        <w:tc>
          <w:tcPr>
            <w:tcW w:w="3063" w:type="dxa"/>
          </w:tcPr>
          <w:p w:rsidR="00084C96" w:rsidRPr="007C2483" w:rsidRDefault="00084C96" w:rsidP="007C2483">
            <w:pPr>
              <w:spacing w:after="480"/>
              <w:jc w:val="both"/>
              <w:rPr>
                <w:sz w:val="28"/>
                <w:lang w:eastAsia="ar-SA"/>
              </w:rPr>
            </w:pPr>
            <w:r w:rsidRPr="007C2483">
              <w:rPr>
                <w:sz w:val="28"/>
                <w:lang w:eastAsia="ar-SA"/>
              </w:rPr>
              <w:t>Администрация Тужинского муниципального района, администрация Тужинского городского поселения</w:t>
            </w:r>
          </w:p>
        </w:tc>
      </w:tr>
    </w:tbl>
    <w:p w:rsidR="00AF48F3" w:rsidRDefault="00AF48F3" w:rsidP="00AF48F3">
      <w:pPr>
        <w:jc w:val="both"/>
        <w:rPr>
          <w:sz w:val="28"/>
          <w:lang w:eastAsia="ar-SA"/>
        </w:rPr>
      </w:pPr>
    </w:p>
    <w:sectPr w:rsidR="00AF48F3" w:rsidSect="00AF48F3">
      <w:pgSz w:w="16838" w:h="11906" w:orient="landscape"/>
      <w:pgMar w:top="170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7C" w:rsidRDefault="0004667C">
      <w:r>
        <w:separator/>
      </w:r>
    </w:p>
  </w:endnote>
  <w:endnote w:type="continuationSeparator" w:id="0">
    <w:p w:rsidR="0004667C" w:rsidRDefault="0004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7C" w:rsidRDefault="0004667C">
      <w:r>
        <w:separator/>
      </w:r>
    </w:p>
  </w:footnote>
  <w:footnote w:type="continuationSeparator" w:id="0">
    <w:p w:rsidR="0004667C" w:rsidRDefault="00046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7643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876E7"/>
    <w:multiLevelType w:val="singleLevel"/>
    <w:tmpl w:val="9648C458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AA42114"/>
    <w:multiLevelType w:val="singleLevel"/>
    <w:tmpl w:val="53789352"/>
    <w:lvl w:ilvl="0">
      <w:start w:val="1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52B43"/>
    <w:multiLevelType w:val="singleLevel"/>
    <w:tmpl w:val="FD1E1964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30076"/>
    <w:multiLevelType w:val="singleLevel"/>
    <w:tmpl w:val="CD586924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3621D"/>
    <w:multiLevelType w:val="singleLevel"/>
    <w:tmpl w:val="82A69B8A"/>
    <w:lvl w:ilvl="0">
      <w:start w:val="3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78633C5"/>
    <w:multiLevelType w:val="singleLevel"/>
    <w:tmpl w:val="9A32FDCC"/>
    <w:lvl w:ilvl="0">
      <w:start w:val="6"/>
      <w:numFmt w:val="decimal"/>
      <w:lvlText w:val="1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F063A1"/>
    <w:multiLevelType w:val="singleLevel"/>
    <w:tmpl w:val="D70EF0BE"/>
    <w:lvl w:ilvl="0">
      <w:start w:val="1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4667C"/>
    <w:rsid w:val="00050340"/>
    <w:rsid w:val="0005192B"/>
    <w:rsid w:val="0006695C"/>
    <w:rsid w:val="00067653"/>
    <w:rsid w:val="000831B8"/>
    <w:rsid w:val="00084C96"/>
    <w:rsid w:val="00091D44"/>
    <w:rsid w:val="0009561B"/>
    <w:rsid w:val="000A2767"/>
    <w:rsid w:val="000A7920"/>
    <w:rsid w:val="000B0014"/>
    <w:rsid w:val="000B073A"/>
    <w:rsid w:val="000B3C73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49C6"/>
    <w:rsid w:val="00296BDE"/>
    <w:rsid w:val="002A15DE"/>
    <w:rsid w:val="002D45BA"/>
    <w:rsid w:val="002D7028"/>
    <w:rsid w:val="002F18C4"/>
    <w:rsid w:val="003214D0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0A7F"/>
    <w:rsid w:val="0042347E"/>
    <w:rsid w:val="00424AB4"/>
    <w:rsid w:val="00436109"/>
    <w:rsid w:val="00444C10"/>
    <w:rsid w:val="00445D96"/>
    <w:rsid w:val="004465C2"/>
    <w:rsid w:val="00450C82"/>
    <w:rsid w:val="00485BB1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749CC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2483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31C6"/>
    <w:rsid w:val="009D5738"/>
    <w:rsid w:val="009E0D17"/>
    <w:rsid w:val="009F412B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34F3"/>
    <w:rsid w:val="00AD51DB"/>
    <w:rsid w:val="00AD59B3"/>
    <w:rsid w:val="00AE7643"/>
    <w:rsid w:val="00AF48F3"/>
    <w:rsid w:val="00B12C82"/>
    <w:rsid w:val="00B214F4"/>
    <w:rsid w:val="00B21560"/>
    <w:rsid w:val="00B31B25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13EA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B59A0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2E5A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EF59EC"/>
    <w:rsid w:val="00F0084A"/>
    <w:rsid w:val="00F01E2A"/>
    <w:rsid w:val="00F14BF7"/>
    <w:rsid w:val="00F24EEB"/>
    <w:rsid w:val="00F43DA4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5BB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485BB1"/>
    <w:rPr>
      <w:i/>
      <w:iCs/>
      <w:color w:val="808080"/>
    </w:rPr>
  </w:style>
  <w:style w:type="paragraph" w:customStyle="1" w:styleId="Style5">
    <w:name w:val="Style5"/>
    <w:basedOn w:val="a"/>
    <w:uiPriority w:val="99"/>
    <w:rsid w:val="00485BB1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3">
    <w:name w:val="Style3"/>
    <w:basedOn w:val="a"/>
    <w:uiPriority w:val="99"/>
    <w:rsid w:val="00485BB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6749CC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4">
    <w:name w:val="Style4"/>
    <w:basedOn w:val="a"/>
    <w:uiPriority w:val="99"/>
    <w:rsid w:val="006749CC"/>
    <w:pPr>
      <w:widowControl w:val="0"/>
      <w:autoSpaceDE w:val="0"/>
      <w:autoSpaceDN w:val="0"/>
      <w:adjustRightInd w:val="0"/>
      <w:spacing w:line="322" w:lineRule="exact"/>
      <w:ind w:firstLine="874"/>
      <w:jc w:val="both"/>
    </w:pPr>
  </w:style>
  <w:style w:type="paragraph" w:customStyle="1" w:styleId="FR1">
    <w:name w:val="FR1"/>
    <w:rsid w:val="00084C96"/>
    <w:pPr>
      <w:suppressAutoHyphens/>
      <w:spacing w:before="240" w:line="300" w:lineRule="auto"/>
      <w:ind w:right="400"/>
      <w:jc w:val="both"/>
    </w:pPr>
    <w:rPr>
      <w:rFonts w:ascii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8094-D962-4A10-8A86-7808FD08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2014-12-18T11:51:00Z</cp:lastPrinted>
  <dcterms:created xsi:type="dcterms:W3CDTF">2016-03-09T10:24:00Z</dcterms:created>
  <dcterms:modified xsi:type="dcterms:W3CDTF">2016-03-09T10:24:00Z</dcterms:modified>
</cp:coreProperties>
</file>